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27/08/2024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a Senhora Secretária Estadual de Cultura, Economia e Indústria Criativas, Marília Marton,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26 e 27/08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