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Tratamento para Transição de Gênero em Crianças e Adolescentes no HC-São Paulo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com a finalidade de "apurar e investigar as práticas adotadas pelo Hospital das Clínicas da Faculdade de Medicina da Universidade de São Paulo no diagnóstico, acompanhamento e tratamento de menores de idade com suspeita ou diagnóstico de incongruência de gênero ou transgêneros e, em especial, a submissão de crianças e adolescentes a hormonioterapias para transição de gênero realizadas pelo hospital </w:t>
      </w:r>
      <w:bookmarkStart w:id="0" w:name="_GoBack"/>
      <w:bookmarkEnd w:id="0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em possível violação às disposições do conselho federal de medicina"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15/12/2023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sexta-feira</w:t>
      </w:r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BC594E" w:rsidRPr="00EC652C">
        <w:rPr>
          <w:rFonts w:ascii="Arial" w:hAnsi="Arial" w:cs="Arial"/>
          <w:b/>
          <w:bCs/>
          <w:sz w:val="24"/>
          <w:szCs w:val="24"/>
          <w:lang w:eastAsia="pt-BR"/>
        </w:rPr>
        <w:t>1</w:t>
      </w:r>
      <w:r w:rsidR="00BC594E" w:rsidRPr="00EC652C">
        <w:rPr>
          <w:rFonts w:ascii="Arial" w:hAnsi="Arial" w:cs="Arial"/>
          <w:b/>
          <w:sz w:val="24"/>
          <w:szCs w:val="24"/>
          <w:lang w:eastAsia="pt-BR"/>
        </w:rPr>
        <w:t xml:space="preserve">0h, </w:t>
      </w:r>
      <w:r w:rsidR="00BC594E" w:rsidRPr="00681319">
        <w:rPr>
          <w:rFonts w:ascii="Arial" w:hAnsi="Arial" w:cs="Arial"/>
          <w:b/>
          <w:sz w:val="24"/>
          <w:szCs w:val="24"/>
          <w:lang w:eastAsia="pt-BR"/>
        </w:rPr>
        <w:t>10h16, 10h35, 11h</w:t>
      </w:r>
      <w:r w:rsidR="00BC594E" w:rsidRPr="00681319">
        <w:rPr>
          <w:rFonts w:ascii="Arial" w:hAnsi="Arial" w:cs="Arial"/>
          <w:b/>
          <w:bCs/>
          <w:iCs/>
          <w:sz w:val="24"/>
          <w:szCs w:val="24"/>
          <w:lang w:eastAsia="pt-BR"/>
        </w:rPr>
        <w:t>, 13h30, 14h, 14h30 e 15h</w:t>
      </w:r>
      <w:r w:rsidR="00BC594E" w:rsidRPr="00DB0D7B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DB0D7B">
        <w:rPr>
          <w:rFonts w:ascii="Arial" w:hAnsi="Arial" w:cs="Arial"/>
          <w:sz w:val="24"/>
          <w:szCs w:val="24"/>
          <w:lang w:eastAsia="pt-BR"/>
        </w:rPr>
        <w:t>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DB0D7B">
        <w:rPr>
          <w:rFonts w:ascii="Arial" w:hAnsi="Arial" w:cs="Arial"/>
          <w:sz w:val="24"/>
          <w:szCs w:val="24"/>
          <w:lang w:eastAsia="pt-BR"/>
        </w:rPr>
        <w:t>, com a finalidade de apresentar, discutir e deliberar o Relatório Final dos trabalhos da CPI.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5"/>
        <w:gridCol w:w="2137"/>
        <w:gridCol w:w="3271"/>
      </w:tblGrid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BC59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13/12/2023.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Gil Diniz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14 e 15/12</w:t>
      </w:r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2E1493"/>
    <w:rsid w:val="00450A9B"/>
    <w:rsid w:val="006E3DB3"/>
    <w:rsid w:val="008112C3"/>
    <w:rsid w:val="008E5FA1"/>
    <w:rsid w:val="00B1199A"/>
    <w:rsid w:val="00BC594E"/>
    <w:rsid w:val="00C8215C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40E1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EARFilho</cp:lastModifiedBy>
  <cp:revision>2</cp:revision>
  <dcterms:created xsi:type="dcterms:W3CDTF">2023-12-13T21:58:00Z</dcterms:created>
  <dcterms:modified xsi:type="dcterms:W3CDTF">2023-12-13T21:58:00Z</dcterms:modified>
</cp:coreProperties>
</file>